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Wiedza i technologie dostępne na uczelniach i w uczelnianych laboratoriach badawczych dźwignią innowacji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przyjętych projektów, 10 prototypów, 11 przewidywanych wdrożeń, 11 zgłoszeń ochrony własności intelektualnej, takim wynikiem zakończyło Centrum Energetyki Odnawialnej PWSZ w Sulechowie projekt "Voucher na innowacje - wsparcie przedsiębiorstw MŚP w zakresie badań, rozwoju i wdrożeń".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Wiedza i technologie dostępne na uczelniach i w uczelnianych laboratoriach badawczych dźwignią innowacji dla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11 przyjętych projektów, 10 prototypów, 11 przewidywanych wdrożeń, 11 zgłoszeń ochrony własności intelektualnej, takim wynikiem zakończyło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Energetyki Odnawialnej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PWSZ w Sulechowie projekt "Voucher na innowacje - wsparcie przedsiębiorstw MŚP w zakresie badań, rozwoju i wdrożeń". Warto dodać, iż Centrum Energetyki Odnawialnej jest jedynym ośrodkiem biorącym udział w projekcie, w którym wszystkie złożone wnioski przez przedsiębiorców przeszły pozytywną ocenę w trakcie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„Transfer wiedzy i nauki do przemysłu jest nieodzownym źródłem innowacji. Transfer,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który wiąże się z przystosowaniem wyników badań naukowych lub patentów do praktycznego ich wykorzystania jest nieodzowny w biznesie lub produkcji.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właśnie było naszym cele i ten cel zrealizowaliśmy w 100%”</w:t>
      </w:r>
      <w:r>
        <w:rPr>
          <w:rFonts w:ascii="calibri" w:hAnsi="calibri" w:eastAsia="calibri" w:cs="calibri"/>
          <w:sz w:val="24"/>
          <w:szCs w:val="24"/>
        </w:rPr>
        <w:t xml:space="preserve">- mówi prezes Centrum Energetyki Odnawialnej Radosław Grech.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projekty realizowane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Energetyki Odnawialnej PWSZ w Sulechowie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obejmowały rutynowych i okresowych zmian wprowadzanych do produktów, nie są to również usługi typowe, powszechnie dostępnej na rynku. Wszystkie produktu i usługi ukierunkowane są na uzyskanie innowacyjnych efektów wdrożeniowych.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CEO rozszerzyliśmy swoje obszary aktywności, zadania realizowane przez nas nie skupiały się jedynie na energetyce odnawialnej.”</w:t>
      </w:r>
      <w:r>
        <w:rPr>
          <w:rFonts w:ascii="calibri" w:hAnsi="calibri" w:eastAsia="calibri" w:cs="calibri"/>
          <w:sz w:val="24"/>
          <w:szCs w:val="24"/>
        </w:rPr>
        <w:t xml:space="preserve"> - dodaje R. Grech. W ramach voucherów powstały i przebadane zostały m.in. pompy ciepła, systemy akumulacji energii cieplnej, układy zabezpieczeń instalacji OZE, ekoobiekty, designerskie urządzenia grzewcze powstała również koncepcja mobilnego laboratorium specjalistycznego.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 ukłon w stronę przedsiębiorców, którzy wykazali się dużym zaufaniem i zaangażowaniem podczas realizacji projektu. Współpraca między uczelnią a przedsiębiorcą wymaga przede wszystkim wzajemnego zrozumienia istoty zadania, sposobu jego realizacji, celu oraz kierunku w jakim się zmierza.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„Istotnym punktem innowacyjnego projektu jest człowiek, czynnik ludzki, to on często decyduje o sukcesie współpracy. Dlatego tak istotne dla nas było odpowiednie dobranie osób pracujących w projekcie.”</w:t>
      </w:r>
      <w:r>
        <w:rPr>
          <w:rFonts w:ascii="calibri" w:hAnsi="calibri" w:eastAsia="calibri" w:cs="calibri"/>
          <w:sz w:val="24"/>
          <w:szCs w:val="24"/>
        </w:rPr>
        <w:t xml:space="preserve"> - podkreśla prezes CEO.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pokazał ogromne znaczenie uczelni, zaplecza laboratoryjnego oraz kadry naukowej w procesie komercjalizacji wiedzy. Innowacje naukowe i techniczne mogą mieć miejsce tylko w wyspecjalizowanych ośrodkach, gdzie przepływ wiedzy i nauki do sektora przemysłu odbywa się naturalnie i równocześnie w wielu obszarach, będąc podstawą rozwiniętej gospodarki rynkowej.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szczegółach będą się Państwo mogli dowiedzieć na organizowanej przez OPZL konferencji prasowej podsumowujące projekt, która odbędzie się 15 października o godz. 11:30 w siedzibie OPZL.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"Voucher na innowacje - wsparcie przedsiębiorstw MŚP w zakresie badań, rozwoju i wdrożeń” finansowany ze środków Lubuskiego Regionalnego Programu Operacyjnego na lata 2007-13. Celem projektu było wzmocnienie współpracy między lubuskimi przedsiębiorstwami MŚP a sferą naukowo-badawczą.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entrumenergetyki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2026-06-24T21:06:51+02:00</dcterms:created>
  <dcterms:modified xsi:type="dcterms:W3CDTF">2026-06-24T21:06:51+02:00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